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svg" ContentType="image/svg+xml"/>
  <Override PartName="/word/media/image2.svg" ContentType="image/svg+xml"/>
  <Override PartName="/word/media/image3.svg" ContentType="image/svg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8" w:type="dxa"/>
        <w:tblInd w:w="0" w:type="dxa"/>
        <w:tblBorders>
          <w:top w:val="single" w:color="2F5496" w:themeColor="accent1" w:themeShade="BF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2F5496" w:themeColor="accent1" w:themeShade="BF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2F5496" w:themeColor="accent1" w:themeShade="BF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2F5496" w:themeColor="accent1" w:themeShade="BF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638" w:type="dxa"/>
            <w:shd w:val="clear" w:color="auto" w:fill="2F5496" w:themeFill="accent1" w:themeFillShade="BF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bookmarkStart w:id="0" w:name="_top"/>
            <w:bookmarkEnd w:id="0"/>
            <w:bookmarkStart w:id="9" w:name="_GoBack"/>
            <w:bookmarkEnd w:id="9"/>
            <w:r>
              <w:rPr>
                <w:rFonts w:hint="eastAsia" w:ascii="楷体" w:hAnsi="楷体" w:eastAsia="楷体"/>
                <w:b/>
                <w:color w:val="FFFFFF" w:themeColor="background1"/>
                <w:sz w:val="44"/>
                <w14:textFill>
                  <w14:solidFill>
                    <w14:schemeClr w14:val="bg1"/>
                  </w14:solidFill>
                </w14:textFill>
              </w:rPr>
              <w:t>香港中文大学访学实训项目</w:t>
            </w:r>
          </w:p>
          <w:p>
            <w:pPr>
              <w:spacing w:line="520" w:lineRule="exact"/>
              <w:jc w:val="center"/>
              <w:rPr>
                <w:rFonts w:ascii="楷体" w:hAnsi="楷体" w:eastAsia="楷体"/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019</w:t>
            </w:r>
            <w:r>
              <w:rPr>
                <w:rFonts w:hint="eastAsia"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暑期 |</w:t>
            </w:r>
            <w:r>
              <w:rPr>
                <w:rFonts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系列专业课程</w:t>
            </w:r>
          </w:p>
        </w:tc>
      </w:tr>
      <w:tr>
        <w:tblPrEx>
          <w:tblBorders>
            <w:top w:val="single" w:color="2F5496" w:themeColor="accent1" w:themeShade="BF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2F5496" w:themeColor="accent1" w:themeShade="BF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color="2F5496" w:themeColor="accent1" w:themeShade="BF" w:sz="12" w:space="0"/>
              <w:bottom w:val="nil"/>
            </w:tcBorders>
          </w:tcPr>
          <w:p>
            <w:pPr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drawing>
                <wp:inline distT="0" distB="0" distL="0" distR="0">
                  <wp:extent cx="6119495" cy="345186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/>
                          <a:srcRect l="-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0" cy="34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/>
          <w:sz w:val="20"/>
        </w:rPr>
      </w:pPr>
    </w:p>
    <w:tbl>
      <w:tblPr>
        <w:tblStyle w:val="6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422"/>
        <w:gridCol w:w="1909"/>
        <w:gridCol w:w="1910"/>
        <w:gridCol w:w="1909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4"/>
              </w:rPr>
              <w:t></w:t>
            </w:r>
          </w:p>
        </w:tc>
        <w:tc>
          <w:tcPr>
            <w:tcW w:w="1422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大学简介</w:t>
            </w:r>
          </w:p>
        </w:tc>
        <w:tc>
          <w:tcPr>
            <w:tcW w:w="7782" w:type="dxa"/>
            <w:gridSpan w:val="4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香港中文大学</w:t>
            </w:r>
            <w:r>
              <w:rPr>
                <w:rFonts w:ascii="Arial" w:hAnsi="Arial" w:eastAsia="宋体" w:cs="Arial"/>
                <w:szCs w:val="21"/>
              </w:rPr>
              <w:t>，简称港中大（CUHK），书院制大学建制，为世界大学联盟、环太平洋大学联盟、亚太国际教育协会、中国大学校长联谊会、京港大学联盟重要成员，亚洲首家AACSB认证成员，是一所以“中国研究”、“生物医学科学”、“信息科学”、“经济与金融”、“地球信息与地球科学”等为重点研究领域的公立研究型综合大学，并在这些领域堪称世界级学术重镇</w:t>
            </w:r>
            <w:r>
              <w:rPr>
                <w:rFonts w:hint="eastAsia" w:ascii="Arial" w:hAnsi="Arial" w:eastAsia="宋体" w:cs="Arial"/>
                <w:szCs w:val="21"/>
              </w:rPr>
              <w:t>。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QS全球大学排名</w:t>
            </w:r>
            <w:r>
              <w:rPr>
                <w:rFonts w:hint="eastAsia" w:ascii="Arial" w:hAnsi="Arial" w:eastAsia="宋体" w:cs="Arial"/>
                <w:szCs w:val="21"/>
              </w:rPr>
              <w:t>：</w:t>
            </w:r>
            <w:r>
              <w:rPr>
                <w:rFonts w:ascii="Arial" w:hAnsi="Arial" w:eastAsia="宋体" w:cs="Arial"/>
                <w:szCs w:val="21"/>
              </w:rPr>
              <w:t>全球第</w:t>
            </w:r>
            <w:r>
              <w:rPr>
                <w:rFonts w:hint="eastAsia" w:ascii="Arial" w:hAnsi="Arial" w:eastAsia="宋体" w:cs="Arial"/>
                <w:szCs w:val="21"/>
              </w:rPr>
              <w:t>49，亚洲第12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rPr>
                <w:rFonts w:ascii="Font Awesome 5 Free Solid" w:hAnsi="Font Awesome 5 Free Solid" w:eastAsia="楷体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7782" w:type="dxa"/>
            <w:gridSpan w:val="4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1"/>
              </w:rPr>
              <w:t></w:t>
            </w:r>
          </w:p>
        </w:tc>
        <w:tc>
          <w:tcPr>
            <w:tcW w:w="1422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官网认证</w:t>
            </w:r>
          </w:p>
        </w:tc>
        <w:tc>
          <w:tcPr>
            <w:tcW w:w="7782" w:type="dxa"/>
            <w:gridSpan w:val="4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香港中文大学官网有本项目的介绍：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fldChar w:fldCharType="begin"/>
            </w:r>
            <w:r>
              <w:instrText xml:space="preserve"> HYPERLINK "http://exed.bschool.cuhk.edu.hk/programs/programsforyoungtalent" </w:instrText>
            </w:r>
            <w:r>
              <w:fldChar w:fldCharType="separate"/>
            </w:r>
            <w:r>
              <w:rPr>
                <w:rStyle w:val="9"/>
                <w:rFonts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http://exed.bschool.cuhk.edu.hk/programs/programsforyoungtalent</w:t>
            </w:r>
            <w:r>
              <w:rPr>
                <w:rStyle w:val="9"/>
                <w:rFonts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4"/>
              </w:rPr>
            </w:pPr>
          </w:p>
        </w:tc>
        <w:tc>
          <w:tcPr>
            <w:tcW w:w="1422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Cs w:val="24"/>
              </w:rPr>
            </w:pPr>
          </w:p>
        </w:tc>
        <w:tc>
          <w:tcPr>
            <w:tcW w:w="7782" w:type="dxa"/>
            <w:gridSpan w:val="4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Regular" w:hAnsi="Font Awesome 5 Free Regular" w:cs="FontAwesome5FreeSolid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ascii="Font Awesome 5 Free Regular" w:hAnsi="Font Awesome 5 Free Regular" w:eastAsia="FontAwesome5FreeSolid" w:cs="FontAwesome5FreeSolid"/>
                <w:color w:val="2F5597" w:themeColor="accent1" w:themeShade="BF"/>
                <w:kern w:val="0"/>
                <w:sz w:val="24"/>
                <w:szCs w:val="24"/>
              </w:rPr>
              <w:t></w:t>
            </w:r>
          </w:p>
        </w:tc>
        <w:tc>
          <w:tcPr>
            <w:tcW w:w="1422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项目主题</w:t>
            </w:r>
          </w:p>
        </w:tc>
        <w:tc>
          <w:tcPr>
            <w:tcW w:w="7782" w:type="dxa"/>
            <w:gridSpan w:val="4"/>
          </w:tcPr>
          <w:tbl>
            <w:tblPr>
              <w:tblStyle w:val="6"/>
              <w:tblW w:w="7637" w:type="dxa"/>
              <w:tblCellSpacing w:w="1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97"/>
              <w:gridCol w:w="2830"/>
              <w:gridCol w:w="1417"/>
              <w:gridCol w:w="709"/>
              <w:gridCol w:w="992"/>
              <w:gridCol w:w="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编号</w:t>
                  </w:r>
                </w:p>
              </w:tc>
              <w:tc>
                <w:tcPr>
                  <w:tcW w:w="2802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项目主题</w:t>
                  </w:r>
                </w:p>
              </w:tc>
              <w:tc>
                <w:tcPr>
                  <w:tcW w:w="1389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项目日期</w:t>
                  </w:r>
                </w:p>
              </w:tc>
              <w:tc>
                <w:tcPr>
                  <w:tcW w:w="681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天数</w:t>
                  </w:r>
                </w:p>
              </w:tc>
              <w:tc>
                <w:tcPr>
                  <w:tcW w:w="964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项目费</w:t>
                  </w:r>
                </w:p>
              </w:tc>
              <w:tc>
                <w:tcPr>
                  <w:tcW w:w="950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参考日程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CUA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1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亚太商业精英</w:t>
                  </w:r>
                </w:p>
              </w:tc>
              <w:tc>
                <w:tcPr>
                  <w:tcW w:w="1389" w:type="dxa"/>
                  <w:vAlign w:val="bottom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 xml:space="preserve">07/14 –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0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7/21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Font Awesome 5 Free Solid" w:hAnsi="Font Awesome 5 Free Solid" w:cs="FontAwesome5FreeSolid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9800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></w:t>
                  </w:r>
                  <w:r>
                    <w:rPr>
                      <w:rFonts w:hint="eastAsia" w:ascii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"附件1：亚太商业精英"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附件1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CUA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2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亚太商业精英</w:t>
                  </w:r>
                </w:p>
              </w:tc>
              <w:tc>
                <w:tcPr>
                  <w:tcW w:w="1389" w:type="dxa"/>
                  <w:vAlign w:val="bottom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07/28 – 08/04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9800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></w:t>
                  </w:r>
                  <w:r>
                    <w:rPr>
                      <w:rFonts w:hint="eastAsia" w:ascii="FontAwesome5FreeSolid" w:cs="FontAwesome5FreeSolid"/>
                      <w:color w:val="2F5597" w:themeColor="accent1" w:themeShade="BF"/>
                      <w:kern w:val="0"/>
                      <w:szCs w:val="21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"附件1：亚太商业精英"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附件1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bookmarkStart w:id="1" w:name="_Hlk532818760"/>
                  <w:r>
                    <w:rPr>
                      <w:rFonts w:hint="eastAsia" w:ascii="Arial" w:hAnsi="Arial" w:eastAsia="宋体" w:cs="Arial"/>
                      <w:szCs w:val="21"/>
                    </w:rPr>
                    <w:t>CUB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1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人工智能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与商业创新</w:t>
                  </w:r>
                </w:p>
              </w:tc>
              <w:tc>
                <w:tcPr>
                  <w:tcW w:w="1389" w:type="dxa"/>
                </w:tcPr>
                <w:p>
                  <w:pPr>
                    <w:jc w:val="center"/>
                  </w:pPr>
                  <w:r>
                    <w:rPr>
                      <w:rFonts w:ascii="Arial" w:hAnsi="Arial" w:eastAsia="宋体" w:cs="Arial"/>
                      <w:szCs w:val="21"/>
                    </w:rPr>
                    <w:t>07/21 – 07/28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Font Awesome 5 Free Solid" w:hAnsi="Font Awesome 5 Free Solid" w:cs="FontAwesome5FreeSolid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10800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color w:val="2F5597" w:themeColor="accent1" w:themeShade="BF"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 xml:space="preserve"> </w:t>
                  </w:r>
                  <w:r>
                    <w:fldChar w:fldCharType="begin"/>
                  </w:r>
                  <w:r>
                    <w:instrText xml:space="preserve"> HYPERLINK \l "附件2：人工智能与商业创新"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附件2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bookmarkEnd w:id="1"/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CUC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1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银行保险与统计学</w:t>
                  </w:r>
                </w:p>
              </w:tc>
              <w:tc>
                <w:tcPr>
                  <w:tcW w:w="1389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08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04 – 08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11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Font Awesome 5 Free Solid" w:hAnsi="Font Awesome 5 Free Solid" w:cs="FontAwesome5FreeSolid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11800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b/>
                      <w:color w:val="2F5597" w:themeColor="accent1" w:themeShade="BF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FontAwesome5FreeSolid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"附件3：银行、保险与统计学"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附件3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CUD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1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财会审计与税务</w:t>
                  </w:r>
                </w:p>
              </w:tc>
              <w:tc>
                <w:tcPr>
                  <w:tcW w:w="1389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08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11 – 08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18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Font Awesome 5 Free Solid" w:hAnsi="Font Awesome 5 Free Solid" w:cs="FontAwesome5FreeSolid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11800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b/>
                      <w:color w:val="2F5597" w:themeColor="accent1" w:themeShade="BF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FontAwesome5FreeSolid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"附件4：财会审计与税务"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附件4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CU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E1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人文教育与社会科学</w:t>
                  </w:r>
                </w:p>
              </w:tc>
              <w:tc>
                <w:tcPr>
                  <w:tcW w:w="1389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0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7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14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-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 07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21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Font Awesome 5 Free Solid" w:hAnsi="Font Awesome 5 Free Solid" w:cs="FontAwesome5FreeSolid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10800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b/>
                      <w:color w:val="2F5597" w:themeColor="accent1" w:themeShade="BF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FontAwesome5FreeSolid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"附件5：人文教育与社会科学"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附件5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C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UE2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人文教育与社会科学</w:t>
                  </w:r>
                </w:p>
              </w:tc>
              <w:tc>
                <w:tcPr>
                  <w:tcW w:w="1389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08/04 – 08/11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1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0800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FontAwesome5FreeSolid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"附件5：人文教育与社会科学"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附件5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CU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F1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生物与医学</w:t>
                  </w:r>
                </w:p>
              </w:tc>
              <w:tc>
                <w:tcPr>
                  <w:tcW w:w="1389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08/11 – 08/18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Font Awesome 5 Free Solid" w:hAnsi="Font Awesome 5 Free Solid" w:cs="FontAwesome5FreeSolid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10800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b/>
                      <w:color w:val="2F5597" w:themeColor="accent1" w:themeShade="BF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FontAwesome5FreeSolid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"附件6：生物与医学"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附件6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5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CU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G1</w:t>
                  </w:r>
                </w:p>
              </w:tc>
              <w:tc>
                <w:tcPr>
                  <w:tcW w:w="2802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计算机软件与电子信息工程</w:t>
                  </w:r>
                </w:p>
              </w:tc>
              <w:tc>
                <w:tcPr>
                  <w:tcW w:w="1389" w:type="dxa"/>
                </w:tcPr>
                <w:p>
                  <w:pPr>
                    <w:jc w:val="center"/>
                  </w:pPr>
                  <w:r>
                    <w:rPr>
                      <w:rFonts w:ascii="Arial" w:hAnsi="Arial" w:eastAsia="宋体" w:cs="Arial"/>
                      <w:szCs w:val="21"/>
                    </w:rPr>
                    <w:t>08/18 – 08/25</w:t>
                  </w:r>
                </w:p>
              </w:tc>
              <w:tc>
                <w:tcPr>
                  <w:tcW w:w="681" w:type="dxa"/>
                </w:tcPr>
                <w:p>
                  <w:pPr>
                    <w:jc w:val="center"/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Font Awesome 5 Free Solid" w:hAnsi="Font Awesome 5 Free Solid" w:cs="FontAwesome5FreeSolid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10800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元</w:t>
                  </w:r>
                </w:p>
              </w:tc>
              <w:tc>
                <w:tcPr>
                  <w:tcW w:w="950" w:type="dxa"/>
                </w:tcPr>
                <w:p>
                  <w:pPr>
                    <w:jc w:val="center"/>
                    <w:rPr>
                      <w:b/>
                      <w:color w:val="2F5597" w:themeColor="accent1" w:themeShade="BF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FontAwesome5FreeSolid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"附件7：计算机软件与电子信息工程" </w:instrText>
                  </w:r>
                  <w:r>
                    <w:fldChar w:fldCharType="separate"/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t>附件7</w:t>
                  </w:r>
                  <w:r>
                    <w:rPr>
                      <w:rStyle w:val="9"/>
                      <w:rFonts w:hint="eastAsia"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7782" w:type="dxa"/>
            <w:gridSpan w:val="4"/>
          </w:tcPr>
          <w:p>
            <w:pPr>
              <w:rPr>
                <w:rFonts w:eastAsiaTheme="minorHAns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FontAwesome"/>
                <w:color w:val="2F5597" w:themeColor="accent1" w:themeShade="BF"/>
                <w:kern w:val="0"/>
                <w:sz w:val="24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1"/>
              </w:rPr>
              <w:t></w:t>
            </w:r>
          </w:p>
        </w:tc>
        <w:tc>
          <w:tcPr>
            <w:tcW w:w="1422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项目证书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drawing>
                <wp:inline distT="0" distB="0" distL="0" distR="0">
                  <wp:extent cx="1057910" cy="1198245"/>
                  <wp:effectExtent l="0" t="0" r="8890" b="1905"/>
                  <wp:docPr id="27" name="图片 27" descr="香港中文大学商学院结业证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香港中文大学商学院结业证书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drawing>
                <wp:inline distT="0" distB="0" distL="0" distR="0">
                  <wp:extent cx="1057910" cy="1198245"/>
                  <wp:effectExtent l="0" t="0" r="8890" b="1905"/>
                  <wp:docPr id="26" name="图片 26" descr="cuhk_recommendation-letter_405x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uhk_recommendation-letter_405x54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drawing>
                <wp:inline distT="0" distB="0" distL="0" distR="0">
                  <wp:extent cx="1057910" cy="1198245"/>
                  <wp:effectExtent l="0" t="0" r="8890" b="1905"/>
                  <wp:docPr id="25" name="图片 25" descr="company_certificate_405x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ompany_certificate_405x54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drawing>
                <wp:inline distT="0" distB="0" distL="0" distR="0">
                  <wp:extent cx="1057910" cy="1198245"/>
                  <wp:effectExtent l="0" t="0" r="8890" b="1905"/>
                  <wp:docPr id="24" name="图片 24" descr="company_recommendation-letter_405x540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ompany_recommendation-letter_405x540 (2)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香港中文大学</w:t>
            </w:r>
          </w:p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结业证书</w:t>
            </w:r>
          </w:p>
        </w:tc>
        <w:tc>
          <w:tcPr>
            <w:tcW w:w="1910" w:type="dxa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香港中文大学</w:t>
            </w:r>
          </w:p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推荐信</w:t>
            </w:r>
          </w:p>
        </w:tc>
        <w:tc>
          <w:tcPr>
            <w:tcW w:w="1909" w:type="dxa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500强实训企业</w:t>
            </w:r>
          </w:p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实训证明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500强实训企业</w:t>
            </w:r>
          </w:p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推荐信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1"/>
              </w:rPr>
            </w:pPr>
          </w:p>
        </w:tc>
        <w:tc>
          <w:tcPr>
            <w:tcW w:w="1422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rFonts w:ascii="Arial" w:hAnsi="Arial" w:eastAsia="宋体" w:cs="Arial"/>
              </w:rPr>
            </w:pPr>
          </w:p>
        </w:tc>
        <w:tc>
          <w:tcPr>
            <w:tcW w:w="1910" w:type="dxa"/>
          </w:tcPr>
          <w:p>
            <w:pPr>
              <w:jc w:val="center"/>
              <w:rPr>
                <w:rFonts w:ascii="Arial" w:hAnsi="Arial" w:eastAsia="宋体" w:cs="Arial"/>
              </w:rPr>
            </w:pPr>
          </w:p>
        </w:tc>
        <w:tc>
          <w:tcPr>
            <w:tcW w:w="1909" w:type="dxa"/>
          </w:tcPr>
          <w:p>
            <w:pPr>
              <w:jc w:val="center"/>
              <w:rPr>
                <w:rFonts w:ascii="Arial" w:hAnsi="Arial" w:eastAsia="宋体" w:cs="Arial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Arial" w:hAnsi="Arial" w:eastAsia="宋体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1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1"/>
              </w:rPr>
              <w:t></w:t>
            </w:r>
          </w:p>
        </w:tc>
        <w:tc>
          <w:tcPr>
            <w:tcW w:w="1422" w:type="dxa"/>
          </w:tcPr>
          <w:p>
            <w:pPr>
              <w:widowControl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往期照片</w:t>
            </w:r>
          </w:p>
        </w:tc>
        <w:tc>
          <w:tcPr>
            <w:tcW w:w="7782" w:type="dxa"/>
            <w:gridSpan w:val="4"/>
          </w:tcPr>
          <w:tbl>
            <w:tblPr>
              <w:tblStyle w:val="6"/>
              <w:tblW w:w="778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94"/>
              <w:gridCol w:w="2594"/>
              <w:gridCol w:w="25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欢迎仪式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大学课程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颁发结业证书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5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颁发推荐信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学生交流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名校参访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8" name="图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企业实训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颁发结业证书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企业破冰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2" name="图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图片 2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23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9" name="图片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图片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课堂合影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课堂讨论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课堂收获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drawing>
                      <wp:inline distT="0" distB="0" distL="0" distR="0">
                        <wp:extent cx="1439545" cy="957580"/>
                        <wp:effectExtent l="0" t="0" r="8255" b="0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图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57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政企参访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人文参访</w:t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结业合影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94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图片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ascii="宋体" w:hAnsi="宋体" w:eastAsia="宋体"/>
          <w:sz w:val="20"/>
        </w:rPr>
        <w:br w:type="page"/>
      </w:r>
    </w:p>
    <w:tbl>
      <w:tblPr>
        <w:tblStyle w:val="6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423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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课程模块</w:t>
            </w:r>
          </w:p>
        </w:tc>
        <w:tc>
          <w:tcPr>
            <w:tcW w:w="7781" w:type="dxa"/>
          </w:tcPr>
          <w:tbl>
            <w:tblPr>
              <w:tblStyle w:val="6"/>
              <w:tblW w:w="778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1"/>
              <w:gridCol w:w="3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  <w:shd w:val="clear" w:color="auto" w:fill="auto"/>
                </w:tcPr>
                <w:p>
                  <w:pPr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></w:t>
                  </w: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亚太商业精英</w:t>
                  </w:r>
                </w:p>
              </w:tc>
              <w:tc>
                <w:tcPr>
                  <w:tcW w:w="3891" w:type="dxa"/>
                </w:tcPr>
                <w:p>
                  <w:pPr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金融科技与商业创新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  <w:shd w:val="clear" w:color="auto" w:fill="auto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课程一：欢迎仪式 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/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项目导航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课程二：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市场营销与品牌管理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课程三：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投资学与证券交易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课程四：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谈判学与商业影响力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课程五：结业仪式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</w:p>
              </w:tc>
              <w:tc>
                <w:tcPr>
                  <w:tcW w:w="3891" w:type="dxa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课程一：欢迎仪式 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/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项目导航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课程二：人工智能的应用—商业视角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课程三：科技与金融—工程视角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课程四：对话商业与创新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课程五：结业仪式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  <w:shd w:val="clear" w:color="auto" w:fill="auto"/>
                </w:tcPr>
                <w:p>
                  <w:pPr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银行保险与统计学</w:t>
                  </w:r>
                </w:p>
              </w:tc>
              <w:tc>
                <w:tcPr>
                  <w:tcW w:w="3891" w:type="dxa"/>
                </w:tcPr>
                <w:p>
                  <w:pPr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财会审计与税务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  <w:shd w:val="clear" w:color="auto" w:fill="auto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课程一：欢迎仪式 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/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项目导航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课程二：商业银行的发展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课程三：风险管理和保险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课程四：统计学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课程五：结业仪式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</w:p>
              </w:tc>
              <w:tc>
                <w:tcPr>
                  <w:tcW w:w="3891" w:type="dxa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课程一：欢迎仪式 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/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项目导航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课程二：财务管理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课程三：全球市场中的当代会计问题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课程四：内部审计和税务管理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课程五：结业仪式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</w:tcPr>
                <w:p>
                  <w:pPr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人文教育与社会科学</w:t>
                  </w:r>
                </w:p>
              </w:tc>
              <w:tc>
                <w:tcPr>
                  <w:tcW w:w="3891" w:type="dxa"/>
                </w:tcPr>
                <w:p>
                  <w:pPr>
                    <w:widowControl/>
                    <w:jc w:val="left"/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生物与医学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课程一：欢迎仪式 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/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项目导航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课程二：人文艺术创新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 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课程三：教育学与社会学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课程四：传媒传播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课程五：结业仪式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</w:p>
              </w:tc>
              <w:tc>
                <w:tcPr>
                  <w:tcW w:w="3891" w:type="dxa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课程一：欢迎仪式 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/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项目导航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课程二：生物医学概览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课程三：生命科学技术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课程四：人类基因研究</w:t>
                  </w:r>
                </w:p>
                <w:p>
                  <w:pPr>
                    <w:widowControl/>
                    <w:jc w:val="left"/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课程五：结业仪式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  <w:shd w:val="clear" w:color="auto" w:fill="auto"/>
                </w:tcPr>
                <w:p>
                  <w:pPr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计算机软件与电子信息工程</w:t>
                  </w:r>
                </w:p>
              </w:tc>
              <w:tc>
                <w:tcPr>
                  <w:tcW w:w="3891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  <w:shd w:val="clear" w:color="auto" w:fill="auto"/>
                </w:tcPr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课程一：欢迎仪式 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/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项目导航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课程二：计算机基础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 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课程三：互联网与大数据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课程四：电子信息工程</w:t>
                  </w:r>
                </w:p>
                <w:p>
                  <w:pPr>
                    <w:pStyle w:val="1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课程五：结业仪式</w:t>
                  </w:r>
                </w:p>
              </w:tc>
              <w:tc>
                <w:tcPr>
                  <w:tcW w:w="3891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/>
                <w:i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Font Awesome 5 Free Solid" w:hAnsi="Font Awesome 5 Free Solid" w:eastAsia="FontAwesome5FreeSolid" w:cs="FontAwesome5FreeSolid"/>
                <w:kern w:val="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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企业实训</w:t>
            </w:r>
          </w:p>
        </w:tc>
        <w:tc>
          <w:tcPr>
            <w:tcW w:w="7781" w:type="dxa"/>
          </w:tcPr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部分主题将安排以下金融类5</w:t>
            </w:r>
            <w:r>
              <w:rPr>
                <w:rFonts w:ascii="Arial" w:hAnsi="Arial" w:eastAsia="宋体" w:cs="Arial"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szCs w:val="21"/>
              </w:rPr>
              <w:t>强名企进行实训：</w:t>
            </w:r>
          </w:p>
          <w:tbl>
            <w:tblPr>
              <w:tblStyle w:val="6"/>
              <w:tblW w:w="77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5"/>
              <w:gridCol w:w="1945"/>
              <w:gridCol w:w="1945"/>
              <w:gridCol w:w="194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4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英国保诚</w:t>
                  </w:r>
                </w:p>
              </w:tc>
              <w:tc>
                <w:tcPr>
                  <w:tcW w:w="1945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美国友邦</w:t>
                  </w:r>
                </w:p>
              </w:tc>
              <w:tc>
                <w:tcPr>
                  <w:tcW w:w="1945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加拿大宏利</w:t>
                  </w:r>
                </w:p>
              </w:tc>
              <w:tc>
                <w:tcPr>
                  <w:tcW w:w="1946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法国安盛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drawing>
                      <wp:inline distT="0" distB="0" distL="0" distR="0">
                        <wp:extent cx="1079500" cy="458470"/>
                        <wp:effectExtent l="0" t="0" r="6350" b="0"/>
                        <wp:docPr id="14" name="图形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形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 cstate="email">
                                  <a:extLst>
                                    <a:ext uri="{96DAC541-7B7A-43D3-8B79-37D633B846F1}">
                                      <asvg:svgBlip xmlns:asvg="http://schemas.microsoft.com/office/drawing/2016/SVG/main" r:embed="rId2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4584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drawing>
                      <wp:inline distT="0" distB="0" distL="0" distR="0">
                        <wp:extent cx="395605" cy="431800"/>
                        <wp:effectExtent l="0" t="0" r="4445" b="6350"/>
                        <wp:docPr id="15" name="图形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形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email">
                                  <a:extLst>
                                    <a:ext uri="{96DAC541-7B7A-43D3-8B79-37D633B846F1}">
                                      <asvg:svgBlip xmlns:asvg="http://schemas.microsoft.com/office/drawing/2016/SVG/main" r:embed="rId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856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5" w:type="dxa"/>
                  <w:vAlign w:val="center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drawing>
                      <wp:inline distT="0" distB="0" distL="0" distR="0">
                        <wp:extent cx="1079500" cy="207010"/>
                        <wp:effectExtent l="0" t="0" r="6350" b="2540"/>
                        <wp:docPr id="16" name="图形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形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 cstate="email">
                                  <a:extLst>
                                    <a:ext uri="{96DAC541-7B7A-43D3-8B79-37D633B846F1}">
                                      <asvg:svgBlip xmlns:asvg="http://schemas.microsoft.com/office/drawing/2016/SVG/main" r:embed="rId3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0000" cy="20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46" w:type="dxa"/>
                  <w:vAlign w:val="center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drawing>
                      <wp:inline distT="0" distB="0" distL="0" distR="0">
                        <wp:extent cx="431800" cy="431800"/>
                        <wp:effectExtent l="0" t="0" r="6350" b="6350"/>
                        <wp:docPr id="17" name="图形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形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1" cstate="email">
                                  <a:extLst>
                                    <a:ext uri="{96DAC541-7B7A-43D3-8B79-37D633B846F1}">
                                      <asvg:svgBlip xmlns:asvg="http://schemas.microsoft.com/office/drawing/2016/SVG/main" r:embed="rId3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2000" cy="43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</w:p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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政企参访</w:t>
            </w:r>
          </w:p>
        </w:tc>
        <w:tc>
          <w:tcPr>
            <w:tcW w:w="7781" w:type="dxa"/>
          </w:tcPr>
          <w:tbl>
            <w:tblPr>
              <w:tblStyle w:val="6"/>
              <w:tblW w:w="77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0"/>
              <w:gridCol w:w="3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政府机构</w:t>
                  </w:r>
                </w:p>
              </w:tc>
              <w:tc>
                <w:tcPr>
                  <w:tcW w:w="3891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企业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香港立法会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香港规划署（展城馆）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香港贸易发展局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生产力促进局</w:t>
                  </w:r>
                </w:p>
                <w:p>
                  <w:pPr>
                    <w:pStyle w:val="10"/>
                    <w:ind w:left="284" w:firstLine="0" w:firstLineChars="0"/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</w:p>
              </w:tc>
              <w:tc>
                <w:tcPr>
                  <w:tcW w:w="3891" w:type="dxa"/>
                </w:tcPr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香港科技园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香港数码港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黑暗中对话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香港高校</w:t>
                  </w:r>
                </w:p>
              </w:tc>
              <w:tc>
                <w:tcPr>
                  <w:tcW w:w="3891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博物馆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香港大学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香港科技大学</w:t>
                  </w:r>
                </w:p>
              </w:tc>
              <w:tc>
                <w:tcPr>
                  <w:tcW w:w="3891" w:type="dxa"/>
                </w:tcPr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香港历史博物馆</w:t>
                  </w:r>
                </w:p>
                <w:p>
                  <w:pPr>
                    <w:pStyle w:val="10"/>
                    <w:numPr>
                      <w:ilvl w:val="0"/>
                      <w:numId w:val="2"/>
                    </w:numPr>
                    <w:ind w:firstLineChars="0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香港文化博物馆</w:t>
                  </w:r>
                </w:p>
              </w:tc>
            </w:tr>
          </w:tbl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</w:p>
    <w:tbl>
      <w:tblPr>
        <w:tblStyle w:val="6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4"/>
        <w:gridCol w:w="1423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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参考日程</w:t>
            </w:r>
          </w:p>
        </w:tc>
        <w:tc>
          <w:tcPr>
            <w:tcW w:w="7781" w:type="dxa"/>
          </w:tcPr>
          <w:tbl>
            <w:tblPr>
              <w:tblStyle w:val="6"/>
              <w:tblW w:w="7725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</w:tblPr>
            <w:tblGrid>
              <w:gridCol w:w="819"/>
              <w:gridCol w:w="440"/>
              <w:gridCol w:w="2798"/>
              <w:gridCol w:w="567"/>
              <w:gridCol w:w="3101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  <w:u w:val="single"/>
                    </w:rPr>
                  </w:pP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color w:val="000000" w:themeColor="text1"/>
                      <w:szCs w:val="2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98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Arial" w:hAnsi="Arial" w:eastAsia="宋体" w:cs="Arial"/>
                      <w:b/>
                      <w:szCs w:val="21"/>
                    </w:rPr>
                    <w:t>上午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101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Arial" w:hAnsi="Arial" w:eastAsia="宋体" w:cs="Arial"/>
                      <w:b/>
                      <w:szCs w:val="21"/>
                    </w:rPr>
                    <w:t>下午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第1天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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出发前往香港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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到达香港，办理入住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第2天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香港中文大学欢迎仪式</w:t>
                  </w:r>
                </w:p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香港中文大学校园参访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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企业实训 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机构参访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第3天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香港中文大学课程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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企业实训 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机构参访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第4天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香港中文大学课程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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机构参访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第5天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香港中文大学课程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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企业实训 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机构参访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第6天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香港中文大学结业比赛</w:t>
                  </w:r>
                </w:p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颁发推荐信（优秀学员）</w:t>
                  </w:r>
                </w:p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颁发结业证书（全体学员）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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企业实训 /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机构参访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7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</w:t>
                  </w:r>
                </w:p>
              </w:tc>
              <w:tc>
                <w:tcPr>
                  <w:tcW w:w="6466" w:type="dxa"/>
                  <w:gridSpan w:val="3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宋体" w:hAnsi="宋体" w:eastAsia="宋体" w:cs="Arial"/>
                      <w:color w:val="000000"/>
                      <w:szCs w:val="21"/>
                    </w:rPr>
                    <w:t>人文体验（</w:t>
                  </w:r>
                  <w:r>
                    <w:rPr>
                      <w:rFonts w:hint="eastAsia" w:ascii="宋体" w:hAnsi="宋体" w:eastAsia="宋体" w:cs="Arial"/>
                      <w:color w:val="000000"/>
                      <w:szCs w:val="21"/>
                    </w:rPr>
                    <w:t>建议尖沙咀、太平山等</w:t>
                  </w:r>
                  <w:r>
                    <w:rPr>
                      <w:rFonts w:ascii="宋体" w:hAnsi="宋体" w:eastAsia="宋体" w:cs="Arial"/>
                      <w:color w:val="000000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8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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办理退房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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返回</w:t>
                  </w:r>
                </w:p>
              </w:tc>
            </w:tr>
          </w:tbl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0"/>
              </w:rPr>
              <w:t>注：日程仅供参考，实际日程以大学和企业公布为准。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tbl>
      <w:tblPr>
        <w:tblStyle w:val="6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4"/>
        <w:gridCol w:w="1423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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截止日期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2019年6月15日截止报名，先报先得，额满即止；</w:t>
            </w:r>
          </w:p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hint="eastAsia" w:ascii="Arial" w:hAnsi="Arial" w:eastAsia="宋体" w:cs="Arial"/>
                <w:szCs w:val="28"/>
              </w:rPr>
              <w:t>超过截止日期，根据项目名额和通行证时间择适录取。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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申请对象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在读本科生、硕士生。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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录取人数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每班不超过48人</w:t>
            </w:r>
            <w:r>
              <w:rPr>
                <w:rFonts w:hint="eastAsia" w:ascii="Arial" w:hAnsi="Arial" w:eastAsia="宋体" w:cs="Arial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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住宿安排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大学宿舍或市区酒店，双人标准间，配有空调、上网设施。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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餐食安排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早餐、午餐在大学餐厅统一就餐，晚餐在住宿就近用餐；三餐费用</w:t>
            </w:r>
            <w:r>
              <w:rPr>
                <w:rFonts w:ascii="Arial" w:hAnsi="Arial" w:eastAsia="宋体" w:cs="Arial"/>
                <w:szCs w:val="28"/>
              </w:rPr>
              <w:t>自理，每餐约20-30港元</w:t>
            </w:r>
            <w:r>
              <w:rPr>
                <w:rFonts w:hint="eastAsia" w:ascii="Arial" w:hAnsi="Arial" w:eastAsia="宋体" w:cs="Arial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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交通安排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大学、参访机构及酒店之间安排</w:t>
            </w:r>
            <w:r>
              <w:rPr>
                <w:rFonts w:ascii="宋体" w:hAnsi="宋体" w:eastAsia="宋体"/>
                <w:szCs w:val="28"/>
              </w:rPr>
              <w:t>大巴接送</w:t>
            </w:r>
            <w:r>
              <w:rPr>
                <w:rFonts w:hint="eastAsia" w:ascii="宋体" w:hAnsi="宋体" w:eastAsia="宋体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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通行证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学员需自行办理港澳通行证并加香港签注（一年一次有效，一次有效期7天，G签或L签）。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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项目费用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项目费包括：</w:t>
            </w:r>
          </w:p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大学课程费、结业证书、校园参访、企业参访、</w:t>
            </w:r>
            <w:r>
              <w:rPr>
                <w:rFonts w:ascii="宋体" w:hAnsi="宋体" w:eastAsia="宋体"/>
                <w:szCs w:val="28"/>
              </w:rPr>
              <w:t>住宿费、大巴费</w:t>
            </w:r>
            <w:r>
              <w:rPr>
                <w:rFonts w:hint="eastAsia" w:ascii="宋体" w:hAnsi="宋体" w:eastAsia="宋体"/>
                <w:szCs w:val="28"/>
              </w:rPr>
              <w:t>、境外保险。</w:t>
            </w: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项目费不含：</w:t>
            </w:r>
          </w:p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往返机票（</w:t>
            </w:r>
            <w:r>
              <w:rPr>
                <w:rFonts w:hint="eastAsia" w:ascii="宋体" w:hAnsi="宋体" w:eastAsia="宋体"/>
                <w:szCs w:val="28"/>
              </w:rPr>
              <w:t>项目组可</w:t>
            </w:r>
            <w:r>
              <w:rPr>
                <w:rFonts w:ascii="宋体" w:hAnsi="宋体" w:eastAsia="宋体"/>
                <w:szCs w:val="28"/>
              </w:rPr>
              <w:t>代订团体</w:t>
            </w:r>
            <w:r>
              <w:rPr>
                <w:rFonts w:hint="eastAsia" w:ascii="宋体" w:hAnsi="宋体" w:eastAsia="宋体"/>
                <w:szCs w:val="28"/>
              </w:rPr>
              <w:t>机票</w:t>
            </w:r>
            <w:r>
              <w:rPr>
                <w:rFonts w:ascii="宋体" w:hAnsi="宋体" w:eastAsia="宋体"/>
                <w:szCs w:val="28"/>
              </w:rPr>
              <w:t>）</w:t>
            </w:r>
            <w:r>
              <w:rPr>
                <w:rFonts w:hint="eastAsia" w:ascii="宋体" w:hAnsi="宋体" w:eastAsia="宋体"/>
                <w:szCs w:val="28"/>
              </w:rPr>
              <w:t>、</w:t>
            </w:r>
            <w:r>
              <w:rPr>
                <w:rFonts w:ascii="宋体" w:hAnsi="宋体" w:eastAsia="宋体"/>
                <w:szCs w:val="28"/>
              </w:rPr>
              <w:t>三餐</w:t>
            </w:r>
            <w:r>
              <w:rPr>
                <w:rFonts w:hint="eastAsia" w:ascii="宋体" w:hAnsi="宋体" w:eastAsia="宋体"/>
                <w:szCs w:val="28"/>
              </w:rPr>
              <w:t>、</w:t>
            </w:r>
            <w:r>
              <w:rPr>
                <w:rFonts w:ascii="宋体" w:hAnsi="宋体" w:eastAsia="宋体"/>
                <w:szCs w:val="28"/>
              </w:rPr>
              <w:t>其他个人消费</w:t>
            </w:r>
            <w:r>
              <w:rPr>
                <w:rFonts w:hint="eastAsia" w:ascii="宋体" w:hAnsi="宋体" w:eastAsia="宋体"/>
                <w:szCs w:val="28"/>
              </w:rPr>
              <w:t>。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ascii="宋体" w:hAnsi="宋体" w:eastAsia="宋体"/>
          <w:sz w:val="20"/>
        </w:rPr>
        <w:br w:type="page"/>
      </w:r>
    </w:p>
    <w:tbl>
      <w:tblPr>
        <w:tblStyle w:val="6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0"/>
        <w:gridCol w:w="1440"/>
        <w:gridCol w:w="1664"/>
        <w:gridCol w:w="2657"/>
        <w:gridCol w:w="3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40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bookmarkStart w:id="2" w:name="附件1：亚太商业精英"/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附件1</w:t>
            </w:r>
            <w:bookmarkEnd w:id="2"/>
          </w:p>
        </w:tc>
        <w:tc>
          <w:tcPr>
            <w:tcW w:w="1664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CUA1 / CUA2</w:t>
            </w:r>
          </w:p>
        </w:tc>
        <w:tc>
          <w:tcPr>
            <w:tcW w:w="2657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Arial" w:hAnsi="Arial" w:eastAsia="宋体" w:cs="Arial"/>
                <w:szCs w:val="21"/>
              </w:rPr>
              <w:t>亚太商业精英</w:t>
            </w:r>
          </w:p>
        </w:tc>
        <w:tc>
          <w:tcPr>
            <w:tcW w:w="3437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 xml:space="preserve">07/14 – </w:t>
            </w:r>
            <w:r>
              <w:rPr>
                <w:rFonts w:hint="eastAsia" w:ascii="Arial" w:hAnsi="Arial" w:eastAsia="宋体" w:cs="Arial"/>
                <w:szCs w:val="21"/>
              </w:rPr>
              <w:t>0</w:t>
            </w:r>
            <w:r>
              <w:rPr>
                <w:rFonts w:ascii="Arial" w:hAnsi="Arial" w:eastAsia="宋体" w:cs="Arial"/>
                <w:szCs w:val="21"/>
              </w:rPr>
              <w:t>7/21   07/28 – 08/04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</w:p>
    <w:tbl>
      <w:tblPr>
        <w:tblStyle w:val="6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111"/>
        <w:gridCol w:w="42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香港中文大学欢迎仪式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香港社会及文化发展（商学院教授）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香港中文大学介绍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香港中文大学硕士申请讲座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500强企业实训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主题：欢迎致辞、市场营销、调研报告撰写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课题：市场营销与品牌管理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地点：香港展城馆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观看简介片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香港各区发展历史及未来城市规划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香港交通介绍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课题：投资学与证券交易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500强企业实训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主题：财务规划、模拟投资、案例分析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课题：谈判学与商业影响力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500强企业实训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主题：商务礼仪、客户沟通、职业发展、金融行业发展规划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颁发结业证书（所有学员）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500强企业实训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主题：团队项目报告、颁发《实训证明》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企业高管签发《推荐信》（优秀学员）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返回内地</w:t>
            </w:r>
          </w:p>
        </w:tc>
      </w:tr>
    </w:tbl>
    <w:p>
      <w:pPr>
        <w:widowControl/>
        <w:jc w:val="left"/>
        <w:rPr>
          <w:rFonts w:ascii="宋体" w:hAnsi="宋体" w:eastAsia="宋体"/>
          <w:i/>
          <w:szCs w:val="28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i/>
          <w:szCs w:val="28"/>
        </w:rPr>
        <w:t>注：以上日程为往期范例，仅供参考，实际日程可能有调整，以最终项目安排为准。</w:t>
      </w: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ascii="宋体" w:hAnsi="宋体" w:eastAsia="宋体"/>
          <w:sz w:val="20"/>
        </w:rPr>
        <w:br w:type="page"/>
      </w:r>
    </w:p>
    <w:tbl>
      <w:tblPr>
        <w:tblStyle w:val="6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8"/>
        <w:gridCol w:w="1446"/>
        <w:gridCol w:w="1307"/>
        <w:gridCol w:w="2976"/>
        <w:gridCol w:w="3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90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bookmarkStart w:id="3" w:name="附件2：人工智能与商业创新"/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附件2</w:t>
            </w:r>
            <w:bookmarkEnd w:id="3"/>
          </w:p>
        </w:tc>
        <w:tc>
          <w:tcPr>
            <w:tcW w:w="125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CUB1</w:t>
            </w:r>
          </w:p>
        </w:tc>
        <w:tc>
          <w:tcPr>
            <w:tcW w:w="2920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Arial" w:hAnsi="Arial" w:eastAsia="宋体" w:cs="Arial"/>
                <w:szCs w:val="21"/>
              </w:rPr>
              <w:t>人工智能与商业创新</w:t>
            </w:r>
          </w:p>
        </w:tc>
        <w:tc>
          <w:tcPr>
            <w:tcW w:w="3317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07/21 – 07/28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</w:p>
    <w:tbl>
      <w:tblPr>
        <w:tblStyle w:val="6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111"/>
        <w:gridCol w:w="42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香港中文大学欢迎仪式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香港社会及文化发展（商学院教授）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香港中文大学介绍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香港中文大学硕士申请讲座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500强企业实训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主题：欢迎致辞、市场营销、调研报告撰写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课题：人工智能的应用—商业视角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地点：黑暗中对话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体验学习盲文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进入场馆感受盲人生活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课题：科技与金融—工程视角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500强企业实训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主题：财务规划、模拟投资、案例分析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课题：对话商业与创新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500强企业实训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主题：商务礼仪、客户沟通、职业发展、金融行业发展规划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颁发结业证书（所有学员）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500强企业实训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主题：团队项目报告、颁发《实训证明》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企业高管签发《推荐信》（优秀学员）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返回内地</w:t>
            </w:r>
          </w:p>
        </w:tc>
      </w:tr>
    </w:tbl>
    <w:p>
      <w:pPr>
        <w:widowControl/>
        <w:jc w:val="left"/>
        <w:rPr>
          <w:rFonts w:ascii="宋体" w:hAnsi="宋体" w:eastAsia="宋体"/>
          <w:i/>
          <w:szCs w:val="28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i/>
          <w:szCs w:val="28"/>
        </w:rPr>
        <w:t>注：以上日程为往期范例，仅供参考，实际日程可能有调整，以最终项目安排为准。</w:t>
      </w:r>
      <w:r>
        <w:rPr>
          <w:rFonts w:ascii="宋体" w:hAnsi="宋体" w:eastAsia="宋体"/>
          <w:sz w:val="20"/>
        </w:rPr>
        <w:br w:type="page"/>
      </w:r>
    </w:p>
    <w:tbl>
      <w:tblPr>
        <w:tblStyle w:val="6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6"/>
        <w:gridCol w:w="757"/>
        <w:gridCol w:w="677"/>
        <w:gridCol w:w="1301"/>
        <w:gridCol w:w="2102"/>
        <w:gridCol w:w="847"/>
        <w:gridCol w:w="3359"/>
        <w:gridCol w:w="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2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78" w:type="dxa"/>
            <w:gridSpan w:val="2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bookmarkStart w:id="4" w:name="附件3：银行、保险与统计学"/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附件3</w:t>
            </w:r>
            <w:bookmarkEnd w:id="4"/>
          </w:p>
        </w:tc>
        <w:tc>
          <w:tcPr>
            <w:tcW w:w="1245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CUC1</w:t>
            </w:r>
          </w:p>
        </w:tc>
        <w:tc>
          <w:tcPr>
            <w:tcW w:w="2893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银行保险与统计学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364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08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04 – 08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  <w:u w:val="single"/>
              </w:rPr>
            </w:pPr>
          </w:p>
        </w:tc>
        <w:tc>
          <w:tcPr>
            <w:tcW w:w="4080" w:type="dxa"/>
            <w:gridSpan w:val="3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06" w:type="dxa"/>
            <w:gridSpan w:val="2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080" w:type="dxa"/>
            <w:gridSpan w:val="3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szCs w:val="21"/>
              </w:rPr>
              <w:t>到达，专车接往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酒店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080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香港中文大学欢迎仪式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hint="eastAsia" w:ascii="Noto Sans Symbols" w:hAnsi="Noto Sans Symbols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香港社会及文化发展（商学院教授）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hint="eastAsia" w:ascii="Noto Sans Symbols" w:hAnsi="Noto Sans Symbols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香港中文大学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介绍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香港中文大学硕士申请讲座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香港中文大学校园参观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5</w:t>
            </w:r>
            <w:r>
              <w:rPr>
                <w:rFonts w:ascii="Arial" w:hAnsi="Arial" w:eastAsia="宋体" w:cs="Arial"/>
                <w:b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主题：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欢迎致辞、市场营销、调研报告撰写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080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课题：商业银行的发展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szCs w:val="21"/>
              </w:rPr>
              <w:t>香港立法会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 参观立法会会议设施及教育设施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 了解立法会的职能与组成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 探询立法会的制度与运作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080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课题：风险管理和保险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5</w:t>
            </w:r>
            <w:r>
              <w:rPr>
                <w:rFonts w:ascii="Arial" w:hAnsi="Arial" w:eastAsia="宋体" w:cs="Arial"/>
                <w:b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主题：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财务规划、模拟投资、案例分析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080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课题：统计学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5</w:t>
            </w:r>
            <w:r>
              <w:rPr>
                <w:rFonts w:ascii="Arial" w:hAnsi="Arial" w:eastAsia="宋体" w:cs="Arial"/>
                <w:b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主题：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商务礼仪、客户沟通、职业发展、金融行业发展规划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080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颁发结业证书（所有学员）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5</w:t>
            </w:r>
            <w:r>
              <w:rPr>
                <w:rFonts w:ascii="Arial" w:hAnsi="Arial" w:eastAsia="宋体" w:cs="Arial"/>
                <w:b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主题：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团队项目报告、颁发《实训证明》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企业高管签发《推荐信》（优秀学员）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080" w:type="dxa"/>
            <w:gridSpan w:val="3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人文体验（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建议尖沙咀、太平山等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）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3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080" w:type="dxa"/>
            <w:gridSpan w:val="3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办理退房，相互告别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返回内地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i/>
          <w:szCs w:val="28"/>
        </w:rPr>
        <w:t>注：以上日程为往期范例，仅供参考，实际日程可能有调整，以最终项目安排为准。</w:t>
      </w:r>
      <w:r>
        <w:rPr>
          <w:rFonts w:ascii="宋体" w:hAnsi="宋体" w:eastAsia="宋体"/>
          <w:sz w:val="20"/>
        </w:rPr>
        <w:br w:type="page"/>
      </w:r>
    </w:p>
    <w:tbl>
      <w:tblPr>
        <w:tblStyle w:val="6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8"/>
        <w:gridCol w:w="1446"/>
        <w:gridCol w:w="1307"/>
        <w:gridCol w:w="2976"/>
        <w:gridCol w:w="3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90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bookmarkStart w:id="5" w:name="附件4：财会审计与税务"/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附件4</w:t>
            </w:r>
            <w:bookmarkEnd w:id="5"/>
          </w:p>
        </w:tc>
        <w:tc>
          <w:tcPr>
            <w:tcW w:w="125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CUD1</w:t>
            </w:r>
          </w:p>
        </w:tc>
        <w:tc>
          <w:tcPr>
            <w:tcW w:w="2920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Arial" w:hAnsi="Arial" w:eastAsia="宋体" w:cs="Arial"/>
                <w:szCs w:val="21"/>
              </w:rPr>
              <w:t>财会审计与税务</w:t>
            </w:r>
          </w:p>
        </w:tc>
        <w:tc>
          <w:tcPr>
            <w:tcW w:w="3317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08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11</w:t>
            </w: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>08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18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tbl>
      <w:tblPr>
        <w:tblStyle w:val="6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111"/>
        <w:gridCol w:w="42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szCs w:val="21"/>
              </w:rPr>
              <w:t>到达，专车接往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酒店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香港中文大学欢迎仪式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hint="eastAsia" w:ascii="Noto Sans Symbols" w:hAnsi="Noto Sans Symbols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香港社会及文化发展（商学院教授）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hint="eastAsia" w:ascii="Noto Sans Symbols" w:hAnsi="Noto Sans Symbols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香港中文大学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介绍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香港中文大学硕士申请讲座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5</w:t>
            </w:r>
            <w:r>
              <w:rPr>
                <w:rFonts w:ascii="Arial" w:hAnsi="Arial" w:eastAsia="宋体" w:cs="Arial"/>
                <w:b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主题：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欢迎致辞、市场营销、调研报告撰写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课题：财务管理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地点：香港展城馆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观看简介片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香港各区发展历史及未来城市规划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香港交通介绍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课题：全球市场中的当代会计问题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5</w:t>
            </w:r>
            <w:r>
              <w:rPr>
                <w:rFonts w:ascii="Arial" w:hAnsi="Arial" w:eastAsia="宋体" w:cs="Arial"/>
                <w:b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主题：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财务规划、模拟投资、案例分析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香港中文大学商学院课程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课题：内部审计和税务管理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5</w:t>
            </w:r>
            <w:r>
              <w:rPr>
                <w:rFonts w:ascii="Arial" w:hAnsi="Arial" w:eastAsia="宋体" w:cs="Arial"/>
                <w:b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主题：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商务礼仪、客户沟通、职业发展、金融行业发展规划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颁发结业证书（所有学员）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5</w:t>
            </w:r>
            <w:r>
              <w:rPr>
                <w:rFonts w:ascii="Arial" w:hAnsi="Arial" w:eastAsia="宋体" w:cs="Arial"/>
                <w:b/>
                <w:szCs w:val="21"/>
              </w:rPr>
              <w:t>00</w:t>
            </w:r>
            <w:r>
              <w:rPr>
                <w:rFonts w:hint="eastAsia" w:ascii="Arial" w:hAnsi="Arial" w:eastAsia="宋体" w:cs="Arial"/>
                <w:b/>
                <w:szCs w:val="21"/>
              </w:rPr>
              <w:t>强企业实训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hint="eastAsia" w:ascii="Arial" w:hAnsi="Arial" w:cs="Arial"/>
                <w:kern w:val="2"/>
                <w:sz w:val="21"/>
                <w:szCs w:val="21"/>
              </w:rPr>
              <w:t>主题：</w:t>
            </w:r>
            <w:r>
              <w:rPr>
                <w:rFonts w:ascii="Arial" w:hAnsi="Arial" w:cs="Arial"/>
                <w:kern w:val="2"/>
                <w:sz w:val="21"/>
                <w:szCs w:val="21"/>
              </w:rPr>
              <w:t>团队项目报告、颁发《实训证明》</w:t>
            </w:r>
          </w:p>
          <w:p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kern w:val="2"/>
                <w:sz w:val="21"/>
                <w:szCs w:val="21"/>
              </w:rPr>
            </w:pPr>
            <w:r>
              <w:rPr>
                <w:rFonts w:ascii="Arial" w:hAnsi="Arial" w:cs="Arial"/>
                <w:kern w:val="2"/>
                <w:sz w:val="21"/>
                <w:szCs w:val="21"/>
              </w:rPr>
              <w:t>企业高管签发《推荐信》（优秀学员）</w:t>
            </w:r>
          </w:p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地点：企业写字楼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人文体验（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建议尖沙咀、太平山等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）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返回内地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i/>
          <w:szCs w:val="28"/>
        </w:rPr>
      </w:pPr>
      <w:r>
        <w:rPr>
          <w:rFonts w:hint="eastAsia" w:ascii="宋体" w:hAnsi="宋体" w:eastAsia="宋体"/>
          <w:i/>
          <w:szCs w:val="28"/>
        </w:rPr>
        <w:t>注：以上日程为往期范例，仅供参考，实际日程可能有调整，以最终项目安排为准。</w:t>
      </w: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ascii="宋体" w:hAnsi="宋体" w:eastAsia="宋体"/>
          <w:sz w:val="20"/>
        </w:rPr>
        <w:br w:type="page"/>
      </w:r>
    </w:p>
    <w:tbl>
      <w:tblPr>
        <w:tblStyle w:val="6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8"/>
        <w:gridCol w:w="1446"/>
        <w:gridCol w:w="1590"/>
        <w:gridCol w:w="2693"/>
        <w:gridCol w:w="3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90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bookmarkStart w:id="6" w:name="附件5：人文教育与社会科学"/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附件5</w:t>
            </w:r>
            <w:bookmarkEnd w:id="6"/>
          </w:p>
        </w:tc>
        <w:tc>
          <w:tcPr>
            <w:tcW w:w="1534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CUE1 / CUE2</w:t>
            </w:r>
          </w:p>
        </w:tc>
        <w:tc>
          <w:tcPr>
            <w:tcW w:w="2637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Arial" w:hAnsi="Arial" w:eastAsia="宋体" w:cs="Arial"/>
                <w:szCs w:val="21"/>
              </w:rPr>
              <w:t>人文教育与社会科学</w:t>
            </w:r>
          </w:p>
        </w:tc>
        <w:tc>
          <w:tcPr>
            <w:tcW w:w="3317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0</w:t>
            </w:r>
            <w:r>
              <w:rPr>
                <w:rFonts w:ascii="Arial" w:hAnsi="Arial" w:eastAsia="宋体" w:cs="Arial"/>
                <w:szCs w:val="21"/>
              </w:rPr>
              <w:t>7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 xml:space="preserve">14 </w:t>
            </w: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07</w:t>
            </w:r>
            <w:r>
              <w:rPr>
                <w:rFonts w:hint="eastAsia" w:ascii="Arial" w:hAnsi="Arial" w:eastAsia="宋体" w:cs="Arial"/>
                <w:szCs w:val="21"/>
              </w:rPr>
              <w:t>/</w:t>
            </w:r>
            <w:r>
              <w:rPr>
                <w:rFonts w:ascii="Arial" w:hAnsi="Arial" w:eastAsia="宋体" w:cs="Arial"/>
                <w:szCs w:val="21"/>
              </w:rPr>
              <w:t>21   08/04 – 08/11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tbl>
      <w:tblPr>
        <w:tblStyle w:val="6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111"/>
        <w:gridCol w:w="42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香港中文大学欢迎仪式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香港中文大学介绍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香港中文大学硕士申请讲座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地点：香港科技大学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参观港科大工程学院、商学院、学生活动中心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课题：人文艺术创新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香港历史博物馆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了解香港历史变迁、风土人情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课题：教育学与社会学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Arial" w:hAnsi="Arial" w:eastAsia="宋体" w:cs="Arial"/>
                <w:b/>
                <w:color w:val="000000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黑暗中对话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体验学习盲文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进入场馆感受盲人生活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课题：传媒传播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香港立法会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讲解员介绍香港立法会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参观立法会会议厅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观看议会辩论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颁发结业证书（所有学员）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课堂：香港中文大学商学院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Arial" w:hAnsi="Arial" w:eastAsia="宋体" w:cs="Arial"/>
                <w:b/>
                <w:color w:val="000000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香港展城馆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观看简介片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香港各区发展历史及未来城市规划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香港交通介绍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返回内地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i/>
          <w:szCs w:val="28"/>
        </w:rPr>
        <w:t>注：以上日程为往期范例，仅供参考，实际日程可能有调整，以最终项目安排为准。</w:t>
      </w:r>
      <w:r>
        <w:rPr>
          <w:rFonts w:ascii="宋体" w:hAnsi="宋体" w:eastAsia="宋体"/>
          <w:sz w:val="20"/>
        </w:rPr>
        <w:br w:type="page"/>
      </w:r>
    </w:p>
    <w:tbl>
      <w:tblPr>
        <w:tblStyle w:val="6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8"/>
        <w:gridCol w:w="1446"/>
        <w:gridCol w:w="1307"/>
        <w:gridCol w:w="2976"/>
        <w:gridCol w:w="3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90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bookmarkStart w:id="7" w:name="附件6：生物与医学"/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附件6</w:t>
            </w:r>
            <w:bookmarkEnd w:id="7"/>
          </w:p>
        </w:tc>
        <w:tc>
          <w:tcPr>
            <w:tcW w:w="125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CUF1</w:t>
            </w:r>
          </w:p>
        </w:tc>
        <w:tc>
          <w:tcPr>
            <w:tcW w:w="2920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生物与医学</w:t>
            </w:r>
          </w:p>
        </w:tc>
        <w:tc>
          <w:tcPr>
            <w:tcW w:w="3317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08/11 – 08/18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tbl>
      <w:tblPr>
        <w:tblStyle w:val="6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111"/>
        <w:gridCol w:w="42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香港中文大学欢迎仪式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香港中文大学介绍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香港中文大学硕士申请讲座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香港中文大学校园参观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地点：香港科技大学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参观科大工程学院、商学院、学生活动中心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课题：生物医学概览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地点：香港展城馆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观看简介片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香港各区发展历史及未来城市规划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香港交通介绍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课题：生命科学技术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香港科技园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参观科技园能源大楼、生物科技中心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导员讲解节能技术、蓄水技术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课题：人类基因研究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Arial" w:hAnsi="Arial" w:eastAsia="宋体" w:cs="Arial"/>
                <w:b/>
                <w:color w:val="000000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黑暗中对话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体验学习盲文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进入场馆感受盲人生活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香港中文大学结业比赛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颁发结业证书（所有学员）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课堂：香港中文大学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人文参访</w:t>
            </w:r>
          </w:p>
          <w:p>
            <w:pPr>
              <w:rPr>
                <w:rFonts w:ascii="Arial" w:hAnsi="Arial" w:eastAsia="宋体" w:cs="Arial"/>
                <w:b/>
                <w:color w:val="000000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地点：香港海洋公园</w:t>
            </w:r>
          </w:p>
          <w:p>
            <w:pPr>
              <w:widowControl/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畅游海洋天地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近距离感受海洋生物的魅力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返回内地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i/>
          <w:szCs w:val="28"/>
        </w:rPr>
        <w:t>注：以上日程为往期范例，仅供参考，实际日程可能有调整，以最终项目安排为准。</w:t>
      </w:r>
      <w:r>
        <w:rPr>
          <w:rFonts w:ascii="宋体" w:hAnsi="宋体" w:eastAsia="宋体"/>
          <w:sz w:val="20"/>
        </w:rPr>
        <w:br w:type="page"/>
      </w:r>
    </w:p>
    <w:tbl>
      <w:tblPr>
        <w:tblStyle w:val="6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7"/>
        <w:gridCol w:w="757"/>
        <w:gridCol w:w="677"/>
        <w:gridCol w:w="1301"/>
        <w:gridCol w:w="2100"/>
        <w:gridCol w:w="847"/>
        <w:gridCol w:w="3360"/>
        <w:gridCol w:w="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3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78" w:type="dxa"/>
            <w:gridSpan w:val="2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bookmarkStart w:id="8" w:name="附件7：计算机软件与电子信息工程"/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附件7</w:t>
            </w:r>
            <w:bookmarkEnd w:id="8"/>
          </w:p>
        </w:tc>
        <w:tc>
          <w:tcPr>
            <w:tcW w:w="1245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CUG1</w:t>
            </w:r>
          </w:p>
        </w:tc>
        <w:tc>
          <w:tcPr>
            <w:tcW w:w="2891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Arial" w:hAnsi="Arial" w:eastAsia="宋体" w:cs="Arial"/>
                <w:szCs w:val="21"/>
              </w:rPr>
              <w:t>计算机软件与电子信息工程</w:t>
            </w:r>
          </w:p>
        </w:tc>
        <w:tc>
          <w:tcPr>
            <w:tcW w:w="3365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08/18 – 08/25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3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378" w:type="dxa"/>
            <w:gridSpan w:val="2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1245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2891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3365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  <w:u w:val="single"/>
              </w:rPr>
            </w:pPr>
          </w:p>
        </w:tc>
        <w:tc>
          <w:tcPr>
            <w:tcW w:w="4078" w:type="dxa"/>
            <w:gridSpan w:val="3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07" w:type="dxa"/>
            <w:gridSpan w:val="2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szCs w:val="21"/>
              </w:rPr>
              <w:t>到达，专车接往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酒店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香港中文大学欢迎仪式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hint="eastAsia" w:ascii="Noto Sans Symbols" w:hAnsi="Noto Sans Symbols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香港社会及文化发展</w:t>
            </w:r>
          </w:p>
          <w:p>
            <w:pPr>
              <w:pStyle w:val="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hint="eastAsia" w:ascii="Noto Sans Symbols" w:hAnsi="Noto Sans Symbols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香港中文大学</w:t>
            </w:r>
            <w:r>
              <w:rPr>
                <w:rFonts w:hint="eastAsia" w:ascii="Arial" w:hAnsi="Arial" w:cs="Arial"/>
                <w:color w:val="000000"/>
                <w:sz w:val="21"/>
                <w:szCs w:val="21"/>
              </w:rPr>
              <w:t>介绍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Arial" w:hAnsi="Arial" w:eastAsia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</w:rPr>
              <w:t>香港中文大学硕士申请讲座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香港中文大学校园参观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地点：香港展城馆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观看简介片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香港各区发展历史及未来城市规划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香港交通介绍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课题：计算机基础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地点：黑暗中对话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szCs w:val="21"/>
              </w:rPr>
              <w:t>体验学习盲文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szCs w:val="21"/>
              </w:rPr>
              <w:t>进入场馆感受盲人生活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课题：互联网与大数据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地点：生产力促进局：3D打印体验与设计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参访3D打印体验廊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电脑课程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人物形象造型及角色设计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发掘自己的个性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建立个人插画风格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课题：电子信息工程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机构参访</w:t>
            </w:r>
          </w:p>
          <w:p>
            <w:pPr>
              <w:widowControl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地点：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香港科技园</w:t>
            </w:r>
          </w:p>
          <w:p>
            <w:pPr>
              <w:widowControl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- 参观科技园能源大楼、生物科技中心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 xml:space="preserve">- 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导员讲解节能技术、蓄水技术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香港中文大学结业比赛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颁发结业证书（所有学员）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课堂：香港中文大学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地点：香港科技大学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参观港科大工程学院、商学院、学生活动中心等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人文体验（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建议尖沙咀、太平山等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）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办理退房，相互告别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返回内地</w:t>
            </w:r>
          </w:p>
        </w:tc>
      </w:tr>
    </w:tbl>
    <w:p>
      <w:pPr>
        <w:rPr>
          <w:rFonts w:ascii="宋体" w:hAnsi="宋体" w:eastAsia="宋体"/>
          <w:sz w:val="20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i/>
          <w:szCs w:val="28"/>
        </w:rPr>
        <w:t>注：以上日程为往期范例，仅供参考，实际日程可能有调整，以最终项目安排为准。</w:t>
      </w:r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 Awesome 5 Free Solid">
    <w:altName w:val="MV Boli"/>
    <w:panose1 w:val="02000503000000000000"/>
    <w:charset w:val="00"/>
    <w:family w:val="modern"/>
    <w:pitch w:val="default"/>
    <w:sig w:usb0="00000000" w:usb1="00000000" w:usb2="00000000" w:usb3="00000000" w:csb0="00000001" w:csb1="00000000"/>
  </w:font>
  <w:font w:name="FontAwesome5FreeSolid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 Awesome 5 Free Regular">
    <w:altName w:val="MV Boli"/>
    <w:panose1 w:val="02000503000000000000"/>
    <w:charset w:val="00"/>
    <w:family w:val="modern"/>
    <w:pitch w:val="default"/>
    <w:sig w:usb0="00000000" w:usb1="00000000" w:usb2="00000000" w:usb3="00000000" w:csb0="0000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</w:rPr>
      <w:id w:val="-796143620"/>
      <w:docPartObj>
        <w:docPartGallery w:val="AutoText"/>
      </w:docPartObj>
    </w:sdtPr>
    <w:sdtEndPr>
      <w:rPr>
        <w:rFonts w:ascii="Arial" w:hAnsi="Arial" w:cs="Arial"/>
        <w:sz w:val="16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AutoText"/>
          </w:docPartObj>
        </w:sdtPr>
        <w:sdtEndPr>
          <w:rPr>
            <w:rFonts w:ascii="Arial" w:hAnsi="Arial" w:cs="Arial"/>
            <w:sz w:val="16"/>
          </w:rPr>
        </w:sdtEndPr>
        <w:sdtContent>
          <w:p>
            <w:pPr>
              <w:pStyle w:val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</w:rPr>
              <w:instrText xml:space="preserve">PAGE</w:instrText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zh-CN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zh-CN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</w:rPr>
              <w:instrText xml:space="preserve">NUMPAGES</w:instrText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zh-CN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C35"/>
    <w:multiLevelType w:val="multilevel"/>
    <w:tmpl w:val="1F053C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05E3581"/>
    <w:multiLevelType w:val="multilevel"/>
    <w:tmpl w:val="305E3581"/>
    <w:lvl w:ilvl="0" w:tentative="0">
      <w:start w:val="0"/>
      <w:numFmt w:val="bullet"/>
      <w:lvlText w:val="-"/>
      <w:lvlJc w:val="left"/>
      <w:pPr>
        <w:ind w:left="284" w:hanging="284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87153EB"/>
    <w:multiLevelType w:val="multilevel"/>
    <w:tmpl w:val="487153EB"/>
    <w:lvl w:ilvl="0" w:tentative="0">
      <w:start w:val="7"/>
      <w:numFmt w:val="bullet"/>
      <w:lvlText w:val="-"/>
      <w:lvlJc w:val="left"/>
      <w:pPr>
        <w:ind w:left="360" w:hanging="36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56"/>
    <w:rsid w:val="000004EF"/>
    <w:rsid w:val="000219D1"/>
    <w:rsid w:val="00042670"/>
    <w:rsid w:val="0004785D"/>
    <w:rsid w:val="000671AA"/>
    <w:rsid w:val="00076670"/>
    <w:rsid w:val="000C53C8"/>
    <w:rsid w:val="000F2DCD"/>
    <w:rsid w:val="00101B91"/>
    <w:rsid w:val="00107E09"/>
    <w:rsid w:val="0013372C"/>
    <w:rsid w:val="00142A35"/>
    <w:rsid w:val="0015363C"/>
    <w:rsid w:val="0018016E"/>
    <w:rsid w:val="001875DE"/>
    <w:rsid w:val="00190C1B"/>
    <w:rsid w:val="0019653F"/>
    <w:rsid w:val="001A3989"/>
    <w:rsid w:val="001C2CB6"/>
    <w:rsid w:val="001C4F2F"/>
    <w:rsid w:val="001D342D"/>
    <w:rsid w:val="001E58E9"/>
    <w:rsid w:val="001E713A"/>
    <w:rsid w:val="001F7A0E"/>
    <w:rsid w:val="00227C6A"/>
    <w:rsid w:val="002348B2"/>
    <w:rsid w:val="0023679A"/>
    <w:rsid w:val="00240A4E"/>
    <w:rsid w:val="00241D3D"/>
    <w:rsid w:val="00257C03"/>
    <w:rsid w:val="00260B53"/>
    <w:rsid w:val="0026479F"/>
    <w:rsid w:val="002674C2"/>
    <w:rsid w:val="002B7A8B"/>
    <w:rsid w:val="002D3A03"/>
    <w:rsid w:val="002D4D32"/>
    <w:rsid w:val="002E1DA0"/>
    <w:rsid w:val="002E29F3"/>
    <w:rsid w:val="002F3AC8"/>
    <w:rsid w:val="00324E3B"/>
    <w:rsid w:val="00365061"/>
    <w:rsid w:val="00371B6C"/>
    <w:rsid w:val="003725C2"/>
    <w:rsid w:val="00387E67"/>
    <w:rsid w:val="00397783"/>
    <w:rsid w:val="003B62BE"/>
    <w:rsid w:val="003C03A2"/>
    <w:rsid w:val="003D500A"/>
    <w:rsid w:val="003E2C8E"/>
    <w:rsid w:val="003E5319"/>
    <w:rsid w:val="003F244F"/>
    <w:rsid w:val="003F2845"/>
    <w:rsid w:val="004050CE"/>
    <w:rsid w:val="004232CB"/>
    <w:rsid w:val="00433405"/>
    <w:rsid w:val="00451199"/>
    <w:rsid w:val="00461BDE"/>
    <w:rsid w:val="00472537"/>
    <w:rsid w:val="00481421"/>
    <w:rsid w:val="004864BF"/>
    <w:rsid w:val="004919C2"/>
    <w:rsid w:val="004B36C5"/>
    <w:rsid w:val="004C36D8"/>
    <w:rsid w:val="004C5202"/>
    <w:rsid w:val="00520833"/>
    <w:rsid w:val="00534147"/>
    <w:rsid w:val="0054726B"/>
    <w:rsid w:val="005711FC"/>
    <w:rsid w:val="00582265"/>
    <w:rsid w:val="005864B4"/>
    <w:rsid w:val="005920CF"/>
    <w:rsid w:val="005B6656"/>
    <w:rsid w:val="005D3E76"/>
    <w:rsid w:val="005D665B"/>
    <w:rsid w:val="005F5078"/>
    <w:rsid w:val="00603516"/>
    <w:rsid w:val="00631E52"/>
    <w:rsid w:val="006325EA"/>
    <w:rsid w:val="006457FD"/>
    <w:rsid w:val="00664C74"/>
    <w:rsid w:val="006872D6"/>
    <w:rsid w:val="006910C6"/>
    <w:rsid w:val="006974BA"/>
    <w:rsid w:val="006C5C06"/>
    <w:rsid w:val="006F50AB"/>
    <w:rsid w:val="00703784"/>
    <w:rsid w:val="00704272"/>
    <w:rsid w:val="00704E9E"/>
    <w:rsid w:val="0073149E"/>
    <w:rsid w:val="00737967"/>
    <w:rsid w:val="00770039"/>
    <w:rsid w:val="007851BC"/>
    <w:rsid w:val="007920B6"/>
    <w:rsid w:val="007976EA"/>
    <w:rsid w:val="007B607E"/>
    <w:rsid w:val="007E5DFC"/>
    <w:rsid w:val="007F12BD"/>
    <w:rsid w:val="00812D7A"/>
    <w:rsid w:val="00813DE7"/>
    <w:rsid w:val="0081419B"/>
    <w:rsid w:val="00814283"/>
    <w:rsid w:val="008150C2"/>
    <w:rsid w:val="00830AAF"/>
    <w:rsid w:val="00837CEC"/>
    <w:rsid w:val="00844430"/>
    <w:rsid w:val="00856081"/>
    <w:rsid w:val="00873E7B"/>
    <w:rsid w:val="008D550A"/>
    <w:rsid w:val="008D76F1"/>
    <w:rsid w:val="008F5300"/>
    <w:rsid w:val="00902C17"/>
    <w:rsid w:val="009170FC"/>
    <w:rsid w:val="00920B55"/>
    <w:rsid w:val="00920E0D"/>
    <w:rsid w:val="00934929"/>
    <w:rsid w:val="00941B1C"/>
    <w:rsid w:val="0094237D"/>
    <w:rsid w:val="00957CC9"/>
    <w:rsid w:val="00990900"/>
    <w:rsid w:val="00991208"/>
    <w:rsid w:val="00994D73"/>
    <w:rsid w:val="009A0FFC"/>
    <w:rsid w:val="009B4E36"/>
    <w:rsid w:val="009C509F"/>
    <w:rsid w:val="009D38DB"/>
    <w:rsid w:val="009D5A9F"/>
    <w:rsid w:val="00A11623"/>
    <w:rsid w:val="00A136BF"/>
    <w:rsid w:val="00A1589C"/>
    <w:rsid w:val="00A2026B"/>
    <w:rsid w:val="00A21342"/>
    <w:rsid w:val="00A31269"/>
    <w:rsid w:val="00A55163"/>
    <w:rsid w:val="00A5774B"/>
    <w:rsid w:val="00A70A4F"/>
    <w:rsid w:val="00A87884"/>
    <w:rsid w:val="00A923B6"/>
    <w:rsid w:val="00AC158B"/>
    <w:rsid w:val="00AE347D"/>
    <w:rsid w:val="00B031E4"/>
    <w:rsid w:val="00B14996"/>
    <w:rsid w:val="00B42665"/>
    <w:rsid w:val="00B55315"/>
    <w:rsid w:val="00B5562F"/>
    <w:rsid w:val="00B55EF9"/>
    <w:rsid w:val="00B77ECF"/>
    <w:rsid w:val="00B87084"/>
    <w:rsid w:val="00BB08D7"/>
    <w:rsid w:val="00BB0ACD"/>
    <w:rsid w:val="00BC57B8"/>
    <w:rsid w:val="00BD0393"/>
    <w:rsid w:val="00BE376B"/>
    <w:rsid w:val="00BE6563"/>
    <w:rsid w:val="00C52BF8"/>
    <w:rsid w:val="00C95A71"/>
    <w:rsid w:val="00CA2C8E"/>
    <w:rsid w:val="00CD6432"/>
    <w:rsid w:val="00CD6C51"/>
    <w:rsid w:val="00CE2620"/>
    <w:rsid w:val="00CE6877"/>
    <w:rsid w:val="00CF1744"/>
    <w:rsid w:val="00D0415A"/>
    <w:rsid w:val="00D60996"/>
    <w:rsid w:val="00D72347"/>
    <w:rsid w:val="00D73A9C"/>
    <w:rsid w:val="00DA5386"/>
    <w:rsid w:val="00DD5471"/>
    <w:rsid w:val="00DD73FC"/>
    <w:rsid w:val="00DE6647"/>
    <w:rsid w:val="00E01BF7"/>
    <w:rsid w:val="00E02844"/>
    <w:rsid w:val="00E02DE6"/>
    <w:rsid w:val="00E05819"/>
    <w:rsid w:val="00E10E7E"/>
    <w:rsid w:val="00E134C8"/>
    <w:rsid w:val="00E15FA2"/>
    <w:rsid w:val="00E73EBA"/>
    <w:rsid w:val="00EA2572"/>
    <w:rsid w:val="00EC6B9B"/>
    <w:rsid w:val="00EE4709"/>
    <w:rsid w:val="00F009E0"/>
    <w:rsid w:val="00F03458"/>
    <w:rsid w:val="00F12791"/>
    <w:rsid w:val="00F563AE"/>
    <w:rsid w:val="00F62657"/>
    <w:rsid w:val="00F77370"/>
    <w:rsid w:val="00F83067"/>
    <w:rsid w:val="00FC208F"/>
    <w:rsid w:val="00FD52AF"/>
    <w:rsid w:val="29D2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3"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uiPriority w:val="99"/>
    <w:rPr>
      <w:sz w:val="18"/>
      <w:szCs w:val="18"/>
    </w:r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ascii="PMingLiU" w:hAnsi="Times New Roman" w:eastAsia="PMingLiU" w:cs="PMingLiU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4.svg"/><Relationship Id="rId31" Type="http://schemas.openxmlformats.org/officeDocument/2006/relationships/image" Target="media/image24.png"/><Relationship Id="rId30" Type="http://schemas.openxmlformats.org/officeDocument/2006/relationships/image" Target="media/image3.svg"/><Relationship Id="rId3" Type="http://schemas.openxmlformats.org/officeDocument/2006/relationships/footer" Target="footer1.xml"/><Relationship Id="rId29" Type="http://schemas.openxmlformats.org/officeDocument/2006/relationships/image" Target="media/image23.png"/><Relationship Id="rId28" Type="http://schemas.openxmlformats.org/officeDocument/2006/relationships/image" Target="media/image2.svg"/><Relationship Id="rId27" Type="http://schemas.openxmlformats.org/officeDocument/2006/relationships/image" Target="media/image22.png"/><Relationship Id="rId26" Type="http://schemas.openxmlformats.org/officeDocument/2006/relationships/image" Target="media/image1.svg"/><Relationship Id="rId25" Type="http://schemas.openxmlformats.org/officeDocument/2006/relationships/image" Target="media/image21.pn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DE3E5F-1CD0-49AB-A5D9-08BC3CE99D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1085</Words>
  <Characters>6189</Characters>
  <Lines>51</Lines>
  <Paragraphs>14</Paragraphs>
  <TotalTime>60</TotalTime>
  <ScaleCrop>false</ScaleCrop>
  <LinksUpToDate>false</LinksUpToDate>
  <CharactersWithSpaces>7260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2018-12-27T06:57:00Z</dcterms:created>
  <dc:creator>Cang Kevin</dc:creator>
  <cp:lastModifiedBy>毛嘉禾</cp:lastModifiedBy>
  <cp:lastPrinted>2018-12-29T09:18:00Z</cp:lastPrinted>
  <dcterms:modified xsi:type="dcterms:W3CDTF">2019-04-09T03:06:27Z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